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EA" w:rsidRPr="00233CEA" w:rsidRDefault="00233CEA" w:rsidP="00233CEA">
      <w:pPr>
        <w:pStyle w:val="a3"/>
        <w:shd w:val="clear" w:color="auto" w:fill="FFFFFF"/>
        <w:spacing w:before="75" w:beforeAutospacing="0" w:after="75" w:afterAutospacing="0"/>
        <w:jc w:val="right"/>
        <w:rPr>
          <w:rStyle w:val="a4"/>
          <w:color w:val="000000"/>
        </w:rPr>
      </w:pPr>
      <w:r w:rsidRPr="00233CEA">
        <w:rPr>
          <w:rStyle w:val="a4"/>
          <w:color w:val="000000"/>
        </w:rPr>
        <w:t>НА САЙТ</w:t>
      </w:r>
    </w:p>
    <w:p w:rsidR="0080473A" w:rsidRDefault="0080473A" w:rsidP="0080473A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Уважаемые предпри</w:t>
      </w:r>
      <w:bookmarkStart w:id="0" w:name="_GoBack"/>
      <w:bookmarkEnd w:id="0"/>
      <w:r>
        <w:rPr>
          <w:rStyle w:val="a4"/>
          <w:b w:val="0"/>
          <w:color w:val="000000"/>
        </w:rPr>
        <w:t>ниматели!</w:t>
      </w:r>
    </w:p>
    <w:p w:rsidR="0080473A" w:rsidRDefault="0080473A" w:rsidP="0080473A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b w:val="0"/>
          <w:color w:val="000000"/>
        </w:rPr>
      </w:pP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jc w:val="center"/>
        <w:rPr>
          <w:color w:val="333333"/>
        </w:rPr>
      </w:pPr>
      <w:r w:rsidRPr="002A5DEF">
        <w:rPr>
          <w:color w:val="333333"/>
        </w:rPr>
        <w:t xml:space="preserve">Комитет экономики города Челябинска </w:t>
      </w:r>
      <w:r w:rsidRPr="002A5DEF">
        <w:rPr>
          <w:color w:val="333333"/>
        </w:rPr>
        <w:t xml:space="preserve">с 05.04.2017 </w:t>
      </w:r>
      <w:r w:rsidRPr="002A5DEF">
        <w:rPr>
          <w:color w:val="333333"/>
        </w:rPr>
        <w:t>объявляет о начале приема заявок от субъектов малого и среднего предпринимательства (далее – СМСП) на участие в конкурсе на предоставление субсидий (далее – конкурс).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Муниципальные правовые акты, в соответствии с которыми проводится конкурс: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1)</w:t>
      </w:r>
      <w:hyperlink r:id="rId5" w:history="1">
        <w:r w:rsidRPr="002A5DEF">
          <w:rPr>
            <w:rStyle w:val="a5"/>
            <w:color w:val="428BCA"/>
            <w:u w:val="none"/>
          </w:rPr>
          <w:t> постановление Администрации города Челябинска от 22.03.2017 № 122-п «Об утверждении Положения о предоставлении субсидий субъектам малого и среднего предпринимательства города Челябинска»</w:t>
        </w:r>
      </w:hyperlink>
      <w:r w:rsidRPr="002A5DEF">
        <w:rPr>
          <w:rStyle w:val="apple-converted-space"/>
          <w:color w:val="333333"/>
        </w:rPr>
        <w:t> </w:t>
      </w:r>
      <w:r w:rsidRPr="002A5DEF">
        <w:rPr>
          <w:color w:val="333333"/>
        </w:rPr>
        <w:t>(далее – Положение о конкурсе);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2) </w:t>
      </w:r>
      <w:hyperlink r:id="rId6" w:history="1">
        <w:r w:rsidRPr="002A5DEF">
          <w:rPr>
            <w:rStyle w:val="a5"/>
            <w:color w:val="428BCA"/>
            <w:u w:val="none"/>
          </w:rPr>
          <w:t>распоряжение Администрации города Челябинска от 28.08.2014 № 5450 (в ред. от 31.03.2017 № 3740) «Об утверждении муниципальной программы «Содействие развитию малого и среднего предпринимательства в городе Челябинске в 2014–2017 годах»</w:t>
        </w:r>
      </w:hyperlink>
      <w:r w:rsidRPr="002A5DEF">
        <w:rPr>
          <w:rStyle w:val="apple-converted-space"/>
          <w:color w:val="333333"/>
        </w:rPr>
        <w:t> </w:t>
      </w:r>
      <w:r w:rsidRPr="002A5DEF">
        <w:rPr>
          <w:color w:val="333333"/>
        </w:rPr>
        <w:t>(далее – муниципальная программа).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jc w:val="center"/>
        <w:rPr>
          <w:color w:val="333333"/>
        </w:rPr>
      </w:pPr>
      <w:r w:rsidRPr="002A5DEF">
        <w:rPr>
          <w:rStyle w:val="a4"/>
          <w:color w:val="333333"/>
        </w:rPr>
        <w:t> Название и цель конкурса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rStyle w:val="a4"/>
          <w:color w:val="333333"/>
        </w:rPr>
        <w:t>Название конкурса: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Конкурс на предоставление субсидий субъектам малого и среднего предпринимательства города Челябинска по следующим видам субсидий: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1)  по оплате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 (далее – субсидия по оплате первого взноса);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2)  по участию в российских выставках, ярмарках (далее – субсидия по участию в выставке);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3)  по продвижению принадлежащего СМСП сайта в поисковых системах сети Интернет (далее – субсидия по продвижению сайта);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4)  по повышению квалификации, развитию предпринимательской грамотности и предпринимательских компетенций кадров (далее – субсидия по повышению квалификации).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rStyle w:val="a4"/>
          <w:color w:val="333333"/>
        </w:rPr>
        <w:t>Цель конкурса:</w:t>
      </w:r>
      <w:r w:rsidRPr="002A5DEF">
        <w:rPr>
          <w:rStyle w:val="apple-converted-space"/>
          <w:b/>
          <w:bCs/>
          <w:color w:val="333333"/>
        </w:rPr>
        <w:t> </w:t>
      </w:r>
      <w:r w:rsidRPr="002A5DEF">
        <w:rPr>
          <w:color w:val="333333"/>
        </w:rPr>
        <w:t>возмещение затрат СМСП, связанных с производством (реализацией) товаров, выполнением работ, оказанием услуг, кроме затрат, произведенных путем наличных расчетов и путем зачетов взаимных требований, переуступки прав.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jc w:val="center"/>
        <w:rPr>
          <w:color w:val="333333"/>
        </w:rPr>
      </w:pPr>
      <w:r w:rsidRPr="002A5DEF">
        <w:rPr>
          <w:rStyle w:val="a4"/>
          <w:color w:val="333333"/>
        </w:rPr>
        <w:t> Организатор конкурса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 Комитет экономики города Челябинска (далее – Организатор конкурса)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jc w:val="center"/>
        <w:rPr>
          <w:color w:val="333333"/>
        </w:rPr>
      </w:pPr>
      <w:r w:rsidRPr="002A5DEF">
        <w:rPr>
          <w:color w:val="333333"/>
        </w:rPr>
        <w:t> </w:t>
      </w:r>
      <w:r w:rsidRPr="002A5DEF">
        <w:rPr>
          <w:rStyle w:val="a4"/>
          <w:color w:val="333333"/>
        </w:rPr>
        <w:t>Требования к участникам конкурса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СМСП при подаче заявления на конкурс становится заявителем.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lastRenderedPageBreak/>
        <w:t>Организатор конкурса признает заявителя участником конкурса при соблюдении следующих условий: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          1) наличие информации о СМСП в Едином Реестре СМСП;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          2) регистрация на территории города Челябинска;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          3) отсутствие просроченной задолженности по ранее предоставленным</w:t>
      </w:r>
      <w:r w:rsidRPr="002A5DEF">
        <w:rPr>
          <w:color w:val="333333"/>
        </w:rPr>
        <w:br/>
        <w:t>на возвратной основе бюджетным средствам;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          4) отсутствие задолженности по уплате налогов, сборов, пеней, штрафов, процентов и иных обязательных платежей в бюджеты всех уровней и государственные внебюджетные фонды;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          5) уплаты налогов, сборов и иных обязательных платежей в текущем и предыдущем году в бюджеты всех уровней и государственные внебюджетные фонды;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          6) </w:t>
      </w:r>
      <w:proofErr w:type="spellStart"/>
      <w:r w:rsidRPr="002A5DEF">
        <w:rPr>
          <w:color w:val="333333"/>
        </w:rPr>
        <w:t>ненахождение</w:t>
      </w:r>
      <w:proofErr w:type="spellEnd"/>
      <w:r w:rsidRPr="002A5DEF">
        <w:rPr>
          <w:color w:val="333333"/>
        </w:rPr>
        <w:t xml:space="preserve"> в стадии реорганизации, ликвидации, банкротства, </w:t>
      </w:r>
      <w:proofErr w:type="spellStart"/>
      <w:r w:rsidRPr="002A5DEF">
        <w:rPr>
          <w:color w:val="333333"/>
        </w:rPr>
        <w:t>неограничение</w:t>
      </w:r>
      <w:proofErr w:type="spellEnd"/>
      <w:r w:rsidRPr="002A5DEF">
        <w:rPr>
          <w:color w:val="333333"/>
        </w:rPr>
        <w:t xml:space="preserve"> в правовом отношении в соответствии с законодательством Российской Федерации;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          7) наличие постоянных занятых рабочих мест по состоянию на 1 января текущего года, наличие не менее двух рабочих мест – для СМСП, претендующих на предоставление субсидии по оплате первого взноса;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          8) выплата среднемесячной заработной платы работникам за год, предшествующий году обращения за субсидией, в размере не менее величины минимальной заработной платы в организациях внебюджетного сектора экономики, утвержденной региональным соглашением о минимальной заработной плате в Челябинской области на соответствующий год (не менее 9200 руб.);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          9) предоставление к возмещению затрат, по которым не была предоставлена аналогичная финансовая поддержка;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          10) согласие руководителя и представителя СМСП (в случае, если заявление подано его представителем по доверенности) на обработку персональных данных;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 xml:space="preserve">          11) для СМСП, </w:t>
      </w:r>
      <w:proofErr w:type="gramStart"/>
      <w:r w:rsidRPr="002A5DEF">
        <w:rPr>
          <w:color w:val="333333"/>
        </w:rPr>
        <w:t>претендующих</w:t>
      </w:r>
      <w:proofErr w:type="gramEnd"/>
      <w:r w:rsidRPr="002A5DEF">
        <w:rPr>
          <w:color w:val="333333"/>
        </w:rPr>
        <w:t xml:space="preserve"> на предоставление субсидии по оплате первого взноса: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 xml:space="preserve">          </w:t>
      </w:r>
      <w:proofErr w:type="gramStart"/>
      <w:r w:rsidRPr="002A5DEF">
        <w:rPr>
          <w:color w:val="333333"/>
        </w:rPr>
        <w:t>11.1) осуществление основного вида деятельности, за исключением видов деятельности, включенных в</w:t>
      </w:r>
      <w:r w:rsidRPr="002A5DEF">
        <w:rPr>
          <w:rStyle w:val="apple-converted-space"/>
          <w:color w:val="333333"/>
        </w:rPr>
        <w:t> </w:t>
      </w:r>
      <w:hyperlink r:id="rId7" w:history="1">
        <w:r w:rsidRPr="002A5DEF">
          <w:rPr>
            <w:rStyle w:val="a5"/>
            <w:color w:val="428BCA"/>
            <w:u w:val="none"/>
          </w:rPr>
          <w:t>разделы G</w:t>
        </w:r>
      </w:hyperlink>
      <w:r w:rsidRPr="002A5DEF">
        <w:rPr>
          <w:rStyle w:val="apple-converted-space"/>
          <w:color w:val="333333"/>
        </w:rPr>
        <w:t> </w:t>
      </w:r>
      <w:r w:rsidRPr="002A5DEF">
        <w:rPr>
          <w:color w:val="333333"/>
        </w:rPr>
        <w:t>(за исключением</w:t>
      </w:r>
      <w:r w:rsidRPr="002A5DEF">
        <w:rPr>
          <w:rStyle w:val="apple-converted-space"/>
          <w:color w:val="333333"/>
        </w:rPr>
        <w:t> </w:t>
      </w:r>
      <w:hyperlink r:id="rId8" w:history="1">
        <w:r w:rsidRPr="002A5DEF">
          <w:rPr>
            <w:rStyle w:val="a5"/>
            <w:color w:val="428BCA"/>
            <w:u w:val="none"/>
          </w:rPr>
          <w:t>кода 45</w:t>
        </w:r>
      </w:hyperlink>
      <w:r w:rsidRPr="002A5DEF">
        <w:rPr>
          <w:color w:val="333333"/>
        </w:rPr>
        <w:t>.2, 45.20, 45.20.1, 45.20.2, 45.20.3, 45.40.5),</w:t>
      </w:r>
      <w:r w:rsidRPr="002A5DEF">
        <w:rPr>
          <w:rStyle w:val="apple-converted-space"/>
          <w:color w:val="333333"/>
        </w:rPr>
        <w:t> </w:t>
      </w:r>
      <w:hyperlink r:id="rId9" w:history="1">
        <w:r w:rsidRPr="002A5DEF">
          <w:rPr>
            <w:rStyle w:val="a5"/>
            <w:color w:val="428BCA"/>
            <w:u w:val="none"/>
          </w:rPr>
          <w:t>K</w:t>
        </w:r>
      </w:hyperlink>
      <w:r w:rsidRPr="002A5DEF">
        <w:rPr>
          <w:color w:val="333333"/>
        </w:rPr>
        <w:t>,</w:t>
      </w:r>
      <w:r w:rsidRPr="002A5DEF">
        <w:rPr>
          <w:rStyle w:val="apple-converted-space"/>
          <w:color w:val="333333"/>
        </w:rPr>
        <w:t> </w:t>
      </w:r>
      <w:hyperlink r:id="rId10" w:history="1">
        <w:r w:rsidRPr="002A5DEF">
          <w:rPr>
            <w:rStyle w:val="a5"/>
            <w:color w:val="428BCA"/>
            <w:u w:val="none"/>
          </w:rPr>
          <w:t>L</w:t>
        </w:r>
      </w:hyperlink>
      <w:r w:rsidRPr="002A5DEF">
        <w:rPr>
          <w:color w:val="333333"/>
        </w:rPr>
        <w:t>,</w:t>
      </w:r>
      <w:r w:rsidRPr="002A5DEF">
        <w:rPr>
          <w:rStyle w:val="apple-converted-space"/>
          <w:color w:val="333333"/>
        </w:rPr>
        <w:t> </w:t>
      </w:r>
      <w:hyperlink r:id="rId11" w:history="1">
        <w:r w:rsidRPr="002A5DEF">
          <w:rPr>
            <w:rStyle w:val="a5"/>
            <w:color w:val="428BCA"/>
            <w:u w:val="none"/>
          </w:rPr>
          <w:t>M</w:t>
        </w:r>
      </w:hyperlink>
      <w:r w:rsidRPr="002A5DEF">
        <w:rPr>
          <w:rStyle w:val="apple-converted-space"/>
          <w:color w:val="333333"/>
        </w:rPr>
        <w:t> </w:t>
      </w:r>
      <w:r w:rsidRPr="002A5DEF">
        <w:rPr>
          <w:color w:val="333333"/>
        </w:rPr>
        <w:t>(за исключением</w:t>
      </w:r>
      <w:r w:rsidRPr="002A5DEF">
        <w:rPr>
          <w:rStyle w:val="apple-converted-space"/>
          <w:color w:val="333333"/>
        </w:rPr>
        <w:t> </w:t>
      </w:r>
      <w:hyperlink r:id="rId12" w:history="1">
        <w:r w:rsidRPr="002A5DEF">
          <w:rPr>
            <w:rStyle w:val="a5"/>
            <w:color w:val="428BCA"/>
            <w:u w:val="none"/>
          </w:rPr>
          <w:t>кодов 71</w:t>
        </w:r>
      </w:hyperlink>
      <w:r w:rsidRPr="002A5DEF">
        <w:rPr>
          <w:rStyle w:val="apple-converted-space"/>
          <w:color w:val="333333"/>
        </w:rPr>
        <w:t> </w:t>
      </w:r>
      <w:r w:rsidRPr="002A5DEF">
        <w:rPr>
          <w:color w:val="333333"/>
        </w:rPr>
        <w:t>и</w:t>
      </w:r>
      <w:r w:rsidRPr="002A5DEF">
        <w:rPr>
          <w:rStyle w:val="apple-converted-space"/>
          <w:color w:val="333333"/>
        </w:rPr>
        <w:t> </w:t>
      </w:r>
      <w:hyperlink r:id="rId13" w:history="1">
        <w:r w:rsidRPr="002A5DEF">
          <w:rPr>
            <w:rStyle w:val="a5"/>
            <w:color w:val="428BCA"/>
            <w:u w:val="none"/>
          </w:rPr>
          <w:t>75</w:t>
        </w:r>
      </w:hyperlink>
      <w:r w:rsidRPr="002A5DEF">
        <w:rPr>
          <w:color w:val="333333"/>
        </w:rPr>
        <w:t>),</w:t>
      </w:r>
      <w:r w:rsidRPr="002A5DEF">
        <w:rPr>
          <w:rStyle w:val="apple-converted-space"/>
          <w:color w:val="333333"/>
        </w:rPr>
        <w:t> </w:t>
      </w:r>
      <w:hyperlink r:id="rId14" w:history="1">
        <w:r w:rsidRPr="002A5DEF">
          <w:rPr>
            <w:rStyle w:val="a5"/>
            <w:color w:val="428BCA"/>
            <w:u w:val="none"/>
          </w:rPr>
          <w:t>N</w:t>
        </w:r>
      </w:hyperlink>
      <w:r w:rsidRPr="002A5DEF">
        <w:rPr>
          <w:color w:val="333333"/>
        </w:rPr>
        <w:t>,</w:t>
      </w:r>
      <w:r w:rsidRPr="002A5DEF">
        <w:rPr>
          <w:rStyle w:val="apple-converted-space"/>
          <w:color w:val="333333"/>
        </w:rPr>
        <w:t> </w:t>
      </w:r>
      <w:hyperlink r:id="rId15" w:history="1">
        <w:r w:rsidRPr="002A5DEF">
          <w:rPr>
            <w:rStyle w:val="a5"/>
            <w:color w:val="428BCA"/>
            <w:u w:val="none"/>
          </w:rPr>
          <w:t>O</w:t>
        </w:r>
      </w:hyperlink>
      <w:r w:rsidRPr="002A5DEF">
        <w:rPr>
          <w:color w:val="333333"/>
        </w:rPr>
        <w:t>,</w:t>
      </w:r>
      <w:r w:rsidRPr="002A5DEF">
        <w:rPr>
          <w:rStyle w:val="apple-converted-space"/>
          <w:color w:val="333333"/>
        </w:rPr>
        <w:t> </w:t>
      </w:r>
      <w:hyperlink r:id="rId16" w:history="1">
        <w:r w:rsidRPr="002A5DEF">
          <w:rPr>
            <w:rStyle w:val="a5"/>
            <w:color w:val="428BCA"/>
            <w:u w:val="none"/>
          </w:rPr>
          <w:t>S</w:t>
        </w:r>
      </w:hyperlink>
      <w:r w:rsidRPr="002A5DEF">
        <w:rPr>
          <w:rStyle w:val="apple-converted-space"/>
          <w:color w:val="333333"/>
        </w:rPr>
        <w:t> </w:t>
      </w:r>
      <w:r w:rsidRPr="002A5DEF">
        <w:rPr>
          <w:color w:val="333333"/>
        </w:rPr>
        <w:t>(за исключением</w:t>
      </w:r>
      <w:r w:rsidRPr="002A5DEF">
        <w:rPr>
          <w:rStyle w:val="apple-converted-space"/>
          <w:color w:val="333333"/>
        </w:rPr>
        <w:t> </w:t>
      </w:r>
      <w:hyperlink r:id="rId17" w:history="1">
        <w:r w:rsidRPr="002A5DEF">
          <w:rPr>
            <w:rStyle w:val="a5"/>
            <w:color w:val="428BCA"/>
            <w:u w:val="none"/>
          </w:rPr>
          <w:t>кодов 95</w:t>
        </w:r>
      </w:hyperlink>
      <w:r w:rsidRPr="002A5DEF">
        <w:rPr>
          <w:rStyle w:val="apple-converted-space"/>
          <w:color w:val="333333"/>
        </w:rPr>
        <w:t> </w:t>
      </w:r>
      <w:r w:rsidRPr="002A5DEF">
        <w:rPr>
          <w:color w:val="333333"/>
        </w:rPr>
        <w:t>и</w:t>
      </w:r>
      <w:proofErr w:type="gramEnd"/>
      <w:r w:rsidRPr="002A5DEF">
        <w:rPr>
          <w:rStyle w:val="apple-converted-space"/>
          <w:color w:val="333333"/>
        </w:rPr>
        <w:t> </w:t>
      </w:r>
      <w:hyperlink r:id="rId18" w:history="1">
        <w:r w:rsidRPr="002A5DEF">
          <w:rPr>
            <w:rStyle w:val="a5"/>
            <w:color w:val="428BCA"/>
            <w:u w:val="none"/>
          </w:rPr>
          <w:t>96</w:t>
        </w:r>
      </w:hyperlink>
      <w:r w:rsidRPr="002A5DEF">
        <w:rPr>
          <w:color w:val="333333"/>
        </w:rPr>
        <w:t>),</w:t>
      </w:r>
      <w:r w:rsidRPr="002A5DEF">
        <w:rPr>
          <w:rStyle w:val="apple-converted-space"/>
          <w:color w:val="333333"/>
        </w:rPr>
        <w:t> </w:t>
      </w:r>
      <w:hyperlink r:id="rId19" w:history="1">
        <w:r w:rsidRPr="002A5DEF">
          <w:rPr>
            <w:rStyle w:val="a5"/>
            <w:color w:val="428BCA"/>
            <w:u w:val="none"/>
          </w:rPr>
          <w:t>T</w:t>
        </w:r>
      </w:hyperlink>
      <w:r w:rsidRPr="002A5DEF">
        <w:rPr>
          <w:color w:val="333333"/>
        </w:rPr>
        <w:t>,</w:t>
      </w:r>
      <w:r w:rsidRPr="002A5DEF">
        <w:rPr>
          <w:rStyle w:val="apple-converted-space"/>
          <w:color w:val="333333"/>
        </w:rPr>
        <w:t> </w:t>
      </w:r>
      <w:hyperlink r:id="rId20" w:history="1">
        <w:r w:rsidRPr="002A5DEF">
          <w:rPr>
            <w:rStyle w:val="a5"/>
            <w:color w:val="428BCA"/>
            <w:u w:val="none"/>
          </w:rPr>
          <w:t>U</w:t>
        </w:r>
      </w:hyperlink>
      <w:r w:rsidRPr="002A5DEF">
        <w:rPr>
          <w:rStyle w:val="apple-converted-space"/>
          <w:color w:val="333333"/>
        </w:rPr>
        <w:t> </w:t>
      </w:r>
      <w:r w:rsidRPr="002A5DEF">
        <w:rPr>
          <w:color w:val="333333"/>
        </w:rPr>
        <w:t>и кода 86.23 «Стоматологическая практика» Общероссийского классификатора видов экономической деятельности (ОК 029-2014 (КДЕС Ред. 2)) (при этом поддержка не может оказываться СМСП,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ископаемых);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11.2) вложение собственных средств СМСП на приобретение оборудования в текущем и (или) предыдущем году.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jc w:val="center"/>
        <w:rPr>
          <w:color w:val="333333"/>
        </w:rPr>
      </w:pPr>
      <w:r w:rsidRPr="002A5DEF">
        <w:rPr>
          <w:rStyle w:val="a4"/>
          <w:color w:val="333333"/>
        </w:rPr>
        <w:t> Место подачи конкурсной документации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lastRenderedPageBreak/>
        <w:t xml:space="preserve">Отдел </w:t>
      </w:r>
      <w:proofErr w:type="gramStart"/>
      <w:r w:rsidRPr="002A5DEF">
        <w:rPr>
          <w:color w:val="333333"/>
        </w:rPr>
        <w:t>развития предпринимательства Комитета экономики города Челябинска</w:t>
      </w:r>
      <w:proofErr w:type="gramEnd"/>
      <w:r w:rsidRPr="002A5DEF">
        <w:rPr>
          <w:color w:val="333333"/>
        </w:rPr>
        <w:t>: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proofErr w:type="spellStart"/>
      <w:r w:rsidRPr="002A5DEF">
        <w:rPr>
          <w:color w:val="333333"/>
        </w:rPr>
        <w:t>г</w:t>
      </w:r>
      <w:proofErr w:type="gramStart"/>
      <w:r w:rsidRPr="002A5DEF">
        <w:rPr>
          <w:color w:val="333333"/>
        </w:rPr>
        <w:t>.Ч</w:t>
      </w:r>
      <w:proofErr w:type="gramEnd"/>
      <w:r w:rsidRPr="002A5DEF">
        <w:rPr>
          <w:color w:val="333333"/>
        </w:rPr>
        <w:t>елябинск</w:t>
      </w:r>
      <w:proofErr w:type="spellEnd"/>
      <w:r w:rsidRPr="002A5DEF">
        <w:rPr>
          <w:color w:val="333333"/>
        </w:rPr>
        <w:t xml:space="preserve">, пл. Революции, 2, </w:t>
      </w:r>
      <w:proofErr w:type="spellStart"/>
      <w:r w:rsidRPr="002A5DEF">
        <w:rPr>
          <w:color w:val="333333"/>
        </w:rPr>
        <w:t>каб</w:t>
      </w:r>
      <w:proofErr w:type="spellEnd"/>
      <w:r w:rsidRPr="002A5DEF">
        <w:rPr>
          <w:color w:val="333333"/>
        </w:rPr>
        <w:t>. 507,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понедельник - четверг    с 8:30 до 17:30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пятница                 </w:t>
      </w:r>
      <w:r>
        <w:rPr>
          <w:color w:val="333333"/>
        </w:rPr>
        <w:t xml:space="preserve">  </w:t>
      </w:r>
      <w:r w:rsidRPr="002A5DEF">
        <w:rPr>
          <w:color w:val="333333"/>
        </w:rPr>
        <w:t>         с 8:30 до 16:15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>
        <w:rPr>
          <w:color w:val="333333"/>
        </w:rPr>
        <w:t>суббота, воскресенье </w:t>
      </w:r>
      <w:r w:rsidRPr="002A5DEF">
        <w:rPr>
          <w:color w:val="333333"/>
        </w:rPr>
        <w:t>    – выходные дни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1 мая                               – праздничный день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перерыв на обед        </w:t>
      </w:r>
      <w:r>
        <w:rPr>
          <w:color w:val="333333"/>
        </w:rPr>
        <w:t xml:space="preserve"> </w:t>
      </w:r>
      <w:r w:rsidRPr="002A5DEF">
        <w:rPr>
          <w:color w:val="333333"/>
        </w:rPr>
        <w:t>     с 12:00 до 12:45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телефоны для справок:   263-43-39, 263-62-12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jc w:val="center"/>
        <w:rPr>
          <w:color w:val="333333"/>
        </w:rPr>
      </w:pPr>
      <w:r w:rsidRPr="002A5DEF">
        <w:rPr>
          <w:color w:val="333333"/>
        </w:rPr>
        <w:t> </w:t>
      </w:r>
      <w:r w:rsidRPr="002A5DEF">
        <w:rPr>
          <w:rStyle w:val="a4"/>
          <w:color w:val="333333"/>
        </w:rPr>
        <w:t>Срок и порядок предоставления конкурсной документации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jc w:val="center"/>
        <w:rPr>
          <w:color w:val="333333"/>
        </w:rPr>
      </w:pPr>
      <w:r w:rsidRPr="002A5DEF">
        <w:rPr>
          <w:color w:val="333333"/>
        </w:rPr>
        <w:t>                            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Дата начала подачи конкурсной документации:</w:t>
      </w:r>
      <w:r w:rsidRPr="002A5DEF">
        <w:rPr>
          <w:rStyle w:val="apple-converted-space"/>
          <w:color w:val="333333"/>
        </w:rPr>
        <w:t> </w:t>
      </w:r>
      <w:r w:rsidRPr="002A5DEF">
        <w:rPr>
          <w:rStyle w:val="a4"/>
          <w:color w:val="333333"/>
        </w:rPr>
        <w:t>05 апреля 2017 года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Дата окончания срока подачи конкурсной документации:</w:t>
      </w:r>
      <w:r w:rsidRPr="002A5DEF">
        <w:rPr>
          <w:rStyle w:val="apple-converted-space"/>
          <w:color w:val="333333"/>
        </w:rPr>
        <w:t> </w:t>
      </w:r>
      <w:r w:rsidRPr="002A5DEF">
        <w:rPr>
          <w:rStyle w:val="a4"/>
          <w:color w:val="333333"/>
        </w:rPr>
        <w:t>04 мая 2017 года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Документы на участие в конкурсе подаются лично руководителем СМСП, либо представителем по доверенности.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jc w:val="center"/>
        <w:rPr>
          <w:color w:val="333333"/>
        </w:rPr>
      </w:pPr>
      <w:r w:rsidRPr="002A5DEF">
        <w:rPr>
          <w:rStyle w:val="a4"/>
          <w:color w:val="333333"/>
        </w:rPr>
        <w:t> Размер субсидий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Субсидии предоставляются победителям конкурса в пределах бюджетных ассигнований.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Доля, размер субсидий по видам:</w:t>
      </w:r>
    </w:p>
    <w:p w:rsidR="002A5DEF" w:rsidRPr="002A5DEF" w:rsidRDefault="002A5DEF" w:rsidP="002A5DEF">
      <w:pPr>
        <w:pStyle w:val="consplusnormal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1) субсидия по оплате первого взноса – три четвертых от суммы уплаченного лизингового платежа (аванса) в сумме, не превышающей 1 миллион рублей; предметом возмещения является сумма лизингового платежа (аванса), уплаченная в соответствии с графиком платежей, договор лизинга на момент подачи заявления на конкурс должен быть действующим;</w:t>
      </w:r>
    </w:p>
    <w:p w:rsidR="002A5DEF" w:rsidRPr="002A5DEF" w:rsidRDefault="002A5DEF" w:rsidP="002A5DEF">
      <w:pPr>
        <w:pStyle w:val="consplusnormal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2) субсидия по участию в выставках – две третьих от суммы затрат СМСП по участию в российских выставках, ярмарках (за исключением расходов на проезд к месту проведения указанных мероприятий и обратно, наем жилых помещений и питания) в сумме, не превышающей 100 тысяч рублей;</w:t>
      </w:r>
    </w:p>
    <w:p w:rsidR="002A5DEF" w:rsidRPr="002A5DEF" w:rsidRDefault="002A5DEF" w:rsidP="002A5DEF">
      <w:pPr>
        <w:pStyle w:val="consplusnormal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3) субсидия по продвижению сайта – две третьих от суммы произведенных затрат СМСП по продвижению сайта в сумме, не превышающей 100 тысяч рублей;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4) субсидия по повышению квалификации – 50 процентов от суммы затрат СМСП по повышению квалификации в сумме, не превышающей 100 тысяч рублей.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jc w:val="center"/>
        <w:rPr>
          <w:color w:val="333333"/>
        </w:rPr>
      </w:pPr>
      <w:r w:rsidRPr="002A5DEF">
        <w:rPr>
          <w:color w:val="333333"/>
        </w:rPr>
        <w:t> </w:t>
      </w:r>
      <w:r w:rsidRPr="002A5DEF">
        <w:rPr>
          <w:rStyle w:val="a4"/>
          <w:color w:val="333333"/>
        </w:rPr>
        <w:t>Критерии определения победителей конкурса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lastRenderedPageBreak/>
        <w:t>1)      бюджетная эффективность (налоговая нагрузка) – отношение объема налоговых поступлений от СМСП в бюджеты всех уровней и страховых взносов в году, предшествующем году обращения за субсидией, к объему реализации товаров, работ, услуг (выручки) за аналогичный период;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2)      социальная эффективность – отношение среднемесячной заработной</w:t>
      </w:r>
      <w:r w:rsidRPr="002A5DEF">
        <w:rPr>
          <w:color w:val="333333"/>
        </w:rPr>
        <w:br/>
        <w:t>платы на одного работника за год, предшествующий году обращения</w:t>
      </w:r>
      <w:r w:rsidRPr="002A5DEF">
        <w:rPr>
          <w:color w:val="333333"/>
        </w:rPr>
        <w:br/>
        <w:t>за субсидией, к величине минимальной заработной платы в организациях внебюджетного сектора экономики, утвержденной региональным соглашением о минимальной заработной плате в Челябинской области на соответствующий год;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3)      социальная ответственность – наличие коллективного договора;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4)      значимость вида экономической деятельности;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5)      количество полученных субсидий вида, указанного в заявлении, в рамках муниципальной программы за последние 3 года, предшествующие году обращения;</w:t>
      </w: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rPr>
          <w:color w:val="333333"/>
        </w:rPr>
      </w:pPr>
      <w:r w:rsidRPr="002A5DEF">
        <w:rPr>
          <w:color w:val="333333"/>
        </w:rPr>
        <w:t>6)      сохранение и создание субъектом предпринимательства рабочих мест в году, предшествующем году обращения за субсидией.</w:t>
      </w:r>
    </w:p>
    <w:p w:rsidR="0080473A" w:rsidRPr="0080473A" w:rsidRDefault="0080473A" w:rsidP="0080473A">
      <w:pPr>
        <w:jc w:val="right"/>
        <w:rPr>
          <w:sz w:val="24"/>
          <w:szCs w:val="24"/>
        </w:rPr>
      </w:pPr>
    </w:p>
    <w:sectPr w:rsidR="0080473A" w:rsidRPr="0080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5A"/>
    <w:rsid w:val="0009275A"/>
    <w:rsid w:val="001B41DB"/>
    <w:rsid w:val="00233CEA"/>
    <w:rsid w:val="002A5DEF"/>
    <w:rsid w:val="00666349"/>
    <w:rsid w:val="0080473A"/>
    <w:rsid w:val="009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73A"/>
    <w:rPr>
      <w:b/>
      <w:bCs/>
    </w:rPr>
  </w:style>
  <w:style w:type="character" w:customStyle="1" w:styleId="apple-converted-space">
    <w:name w:val="apple-converted-space"/>
    <w:basedOn w:val="a0"/>
    <w:rsid w:val="0080473A"/>
  </w:style>
  <w:style w:type="character" w:styleId="a5">
    <w:name w:val="Hyperlink"/>
    <w:basedOn w:val="a0"/>
    <w:uiPriority w:val="99"/>
    <w:semiHidden/>
    <w:unhideWhenUsed/>
    <w:rsid w:val="0080473A"/>
    <w:rPr>
      <w:color w:val="0000FF"/>
      <w:u w:val="single"/>
    </w:rPr>
  </w:style>
  <w:style w:type="paragraph" w:customStyle="1" w:styleId="consplusnormal">
    <w:name w:val="consplusnormal"/>
    <w:basedOn w:val="a"/>
    <w:rsid w:val="002A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73A"/>
    <w:rPr>
      <w:b/>
      <w:bCs/>
    </w:rPr>
  </w:style>
  <w:style w:type="character" w:customStyle="1" w:styleId="apple-converted-space">
    <w:name w:val="apple-converted-space"/>
    <w:basedOn w:val="a0"/>
    <w:rsid w:val="0080473A"/>
  </w:style>
  <w:style w:type="character" w:styleId="a5">
    <w:name w:val="Hyperlink"/>
    <w:basedOn w:val="a0"/>
    <w:uiPriority w:val="99"/>
    <w:semiHidden/>
    <w:unhideWhenUsed/>
    <w:rsid w:val="0080473A"/>
    <w:rPr>
      <w:color w:val="0000FF"/>
      <w:u w:val="single"/>
    </w:rPr>
  </w:style>
  <w:style w:type="paragraph" w:customStyle="1" w:styleId="consplusnormal">
    <w:name w:val="consplusnormal"/>
    <w:basedOn w:val="a"/>
    <w:rsid w:val="002A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AAA84143FE22ECE4030B6176AA74A28D84ACA54319F3CFBB77181C3CB57EEA871B137CFB2C0035S5vFL" TargetMode="External"/><Relationship Id="rId13" Type="http://schemas.openxmlformats.org/officeDocument/2006/relationships/hyperlink" Target="consultantplus://offline/ref=77AAA84143FE22ECE4030B6176AA74A28D84ACA54319F3CFBB77181C3CB57EEA871B137CFB2A0035S5v0L" TargetMode="External"/><Relationship Id="rId18" Type="http://schemas.openxmlformats.org/officeDocument/2006/relationships/hyperlink" Target="consultantplus://offline/ref=77AAA84143FE22ECE4030B6176AA74A28D84ACA54319F3CFBB77181C3CB57EEA871B137CFB2A053DS5v4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7AAA84143FE22ECE4030B6176AA74A28D84ACA54319F3CFBB77181C3CB57EEA871B137CFB2C0035S5v0L" TargetMode="External"/><Relationship Id="rId12" Type="http://schemas.openxmlformats.org/officeDocument/2006/relationships/hyperlink" Target="consultantplus://offline/ref=77AAA84143FE22ECE4030B6176AA74A28D84ACA54319F3CFBB77181C3CB57EEA871B137CFB2B0836S5vEL" TargetMode="External"/><Relationship Id="rId17" Type="http://schemas.openxmlformats.org/officeDocument/2006/relationships/hyperlink" Target="consultantplus://offline/ref=77AAA84143FE22ECE4030B6176AA74A28D84ACA54319F3CFBB77181C3CB57EEA871B137CFB2A0531S5v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AAA84143FE22ECE4030B6176AA74A28D84ACA54319F3CFBB77181C3CB57EEA871B137CFB2A0537S5v4L" TargetMode="External"/><Relationship Id="rId20" Type="http://schemas.openxmlformats.org/officeDocument/2006/relationships/hyperlink" Target="consultantplus://offline/ref=77AAA84143FE22ECE4030B6176AA74A28D84ACA54319F3CFBB77181C3CB57EEA871B137CFB2A0636S5v0L" TargetMode="External"/><Relationship Id="rId1" Type="http://schemas.openxmlformats.org/officeDocument/2006/relationships/styles" Target="styles.xml"/><Relationship Id="rId6" Type="http://schemas.openxmlformats.org/officeDocument/2006/relationships/hyperlink" Target="http://cheladmin.ru/ru/resulution/rasporyazhenie-administracii-g-chelyabinska-no-3740" TargetMode="External"/><Relationship Id="rId11" Type="http://schemas.openxmlformats.org/officeDocument/2006/relationships/hyperlink" Target="consultantplus://offline/ref=77AAA84143FE22ECE4030B6176AA74A28D84ACA54319F3CFBB77181C3CB57EEA871B137CFB2B073DS5v4L" TargetMode="External"/><Relationship Id="rId5" Type="http://schemas.openxmlformats.org/officeDocument/2006/relationships/hyperlink" Target="http://cheladmin.ru/ru/resulution/postanovlenie-administracii-g-chelyabinska-no-122-p-0" TargetMode="External"/><Relationship Id="rId15" Type="http://schemas.openxmlformats.org/officeDocument/2006/relationships/hyperlink" Target="consultantplus://offline/ref=77AAA84143FE22ECE4030B6176AA74A28D84ACA54319F3CFBB77181C3CB57EEA871B137CFB2A0235S5v6L" TargetMode="External"/><Relationship Id="rId10" Type="http://schemas.openxmlformats.org/officeDocument/2006/relationships/hyperlink" Target="consultantplus://offline/ref=77AAA84143FE22ECE4030B6176AA74A28D84ACA54319F3CFBB77181C3CB57EEA871B137CFB2B0736S5v7L" TargetMode="External"/><Relationship Id="rId19" Type="http://schemas.openxmlformats.org/officeDocument/2006/relationships/hyperlink" Target="consultantplus://offline/ref=77AAA84143FE22ECE4030B6176AA74A28D84ACA54319F3CFBB77181C3CB57EEA871B137CFB2A0634S5v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AAA84143FE22ECE4030B6176AA74A28D84ACA54319F3CFBB77181C3CB57EEA871B137CFB2B0531S5v3L" TargetMode="External"/><Relationship Id="rId14" Type="http://schemas.openxmlformats.org/officeDocument/2006/relationships/hyperlink" Target="consultantplus://offline/ref=77AAA84143FE22ECE4030B6176AA74A28D84ACA54319F3CFBB77181C3CB57EEA871B137CFB2A0036S5v1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МАТОВСКАЯ Ангелина Михайловна</dc:creator>
  <cp:keywords/>
  <dc:description/>
  <cp:lastModifiedBy>МАТОВСКАЯ Ангелина Михайловна</cp:lastModifiedBy>
  <cp:revision>5</cp:revision>
  <dcterms:created xsi:type="dcterms:W3CDTF">2017-01-16T05:34:00Z</dcterms:created>
  <dcterms:modified xsi:type="dcterms:W3CDTF">2017-04-04T11:11:00Z</dcterms:modified>
</cp:coreProperties>
</file>