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2" w:rsidRPr="00725FA1" w:rsidRDefault="00102812" w:rsidP="001028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7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-529590</wp:posOffset>
                </wp:positionV>
                <wp:extent cx="371475" cy="2286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876EB" id="Прямоугольник 1" o:spid="_x0000_s1026" style="position:absolute;margin-left:223.2pt;margin-top:-41.7pt;width:2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" strokecolor="white"/>
            </w:pict>
          </mc:Fallback>
        </mc:AlternateContent>
      </w:r>
      <w:r w:rsidRPr="00725FA1">
        <w:rPr>
          <w:rFonts w:ascii="Times New Roman" w:hAnsi="Times New Roman" w:cs="Times New Roman"/>
          <w:sz w:val="26"/>
          <w:szCs w:val="26"/>
        </w:rPr>
        <w:t xml:space="preserve">Основные показатели социально-экономического развития </w:t>
      </w:r>
    </w:p>
    <w:p w:rsidR="00102812" w:rsidRPr="00725FA1" w:rsidRDefault="00102812" w:rsidP="001028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 xml:space="preserve">Калининского района города Челябинска </w:t>
      </w:r>
    </w:p>
    <w:p w:rsidR="00102812" w:rsidRPr="00725FA1" w:rsidRDefault="00102812" w:rsidP="001028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 xml:space="preserve">за январь – </w:t>
      </w:r>
      <w:r>
        <w:rPr>
          <w:rFonts w:ascii="Times New Roman" w:hAnsi="Times New Roman" w:cs="Times New Roman"/>
          <w:sz w:val="26"/>
          <w:szCs w:val="26"/>
        </w:rPr>
        <w:t>июнь</w:t>
      </w:r>
      <w:r w:rsidRPr="00725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725FA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02812" w:rsidRPr="00725FA1" w:rsidRDefault="00102812" w:rsidP="001028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02812" w:rsidRPr="00725FA1" w:rsidRDefault="00102812" w:rsidP="001028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>Оперативная сводка</w:t>
      </w:r>
    </w:p>
    <w:p w:rsidR="00102812" w:rsidRPr="00725FA1" w:rsidRDefault="00102812" w:rsidP="001028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02812" w:rsidRPr="00725FA1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>ПРОМЫШЛЕННОСТЬ</w:t>
      </w:r>
    </w:p>
    <w:p w:rsidR="00102812" w:rsidRPr="00725FA1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8"/>
        <w:gridCol w:w="1100"/>
        <w:gridCol w:w="2302"/>
        <w:gridCol w:w="2551"/>
      </w:tblGrid>
      <w:tr w:rsidR="00102812" w:rsidRPr="009E433D" w:rsidTr="008433C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 (в действующих ценах),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 к январю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</w:tr>
      <w:tr w:rsidR="00102812" w:rsidRPr="009E433D" w:rsidTr="008433C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деятельности "добыча полезных ископаемых", "обрабатывающие производства", "производство и распределение электроэнергии, газа и воды"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42 769</w:t>
            </w:r>
            <w:r w:rsidRPr="00DD4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3B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</w:tbl>
    <w:p w:rsidR="00102812" w:rsidRPr="00725FA1" w:rsidRDefault="00102812" w:rsidP="001028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2812" w:rsidRPr="00725FA1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>ГРАДОСТРОИТЕЛЬСТВО</w:t>
      </w:r>
    </w:p>
    <w:p w:rsidR="00102812" w:rsidRPr="00725FA1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2268"/>
        <w:gridCol w:w="2551"/>
        <w:gridCol w:w="34"/>
      </w:tblGrid>
      <w:tr w:rsidR="00102812" w:rsidRPr="009E433D" w:rsidTr="008433C8">
        <w:trPr>
          <w:gridAfter w:val="1"/>
          <w:wAfter w:w="34" w:type="dxa"/>
          <w:trHeight w:val="143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январю – июню 2017 года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2812" w:rsidRPr="009E433D" w:rsidTr="008433C8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Ввод в действие жилья за счет всех источников финансирования</w:t>
            </w:r>
          </w:p>
        </w:tc>
      </w:tr>
      <w:tr w:rsidR="00102812" w:rsidRPr="008D4759" w:rsidTr="008433C8">
        <w:trPr>
          <w:gridAfter w:val="1"/>
          <w:wAfter w:w="34" w:type="dxa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D4759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9">
              <w:rPr>
                <w:rFonts w:ascii="Times New Roman" w:hAnsi="Times New Roman" w:cs="Times New Roman"/>
                <w:sz w:val="24"/>
                <w:szCs w:val="24"/>
              </w:rPr>
              <w:t>Жилые дома,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D475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7205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7205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8D4759" w:rsidTr="008433C8">
        <w:trPr>
          <w:gridAfter w:val="1"/>
          <w:wAfter w:w="34" w:type="dxa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D4759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D4759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7205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7205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12" w:rsidRPr="009E433D" w:rsidTr="008433C8">
        <w:trPr>
          <w:gridAfter w:val="1"/>
          <w:wAfter w:w="34" w:type="dxa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D4759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9">
              <w:rPr>
                <w:rFonts w:ascii="Times New Roman" w:hAnsi="Times New Roman" w:cs="Times New Roman"/>
                <w:sz w:val="24"/>
                <w:szCs w:val="24"/>
              </w:rPr>
              <w:t>- многоквартирные жилые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D475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7205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7205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812" w:rsidRPr="00AE7D20" w:rsidRDefault="00102812" w:rsidP="0010281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Pr="00AE7D20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7F7A">
        <w:rPr>
          <w:rFonts w:ascii="Times New Roman" w:hAnsi="Times New Roman" w:cs="Times New Roman"/>
          <w:sz w:val="26"/>
          <w:szCs w:val="26"/>
        </w:rPr>
        <w:t>ИНВЕСТИЦИИ</w:t>
      </w:r>
    </w:p>
    <w:p w:rsidR="00102812" w:rsidRPr="00AE7D20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2268"/>
        <w:gridCol w:w="2533"/>
        <w:gridCol w:w="18"/>
      </w:tblGrid>
      <w:tr w:rsidR="00102812" w:rsidRPr="004C0953" w:rsidTr="008433C8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 xml:space="preserve"> 2018 года к январю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2017 года, %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9A6"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867">
              <w:rPr>
                <w:rFonts w:ascii="Times New Roman" w:hAnsi="Times New Roman" w:cs="Times New Roman"/>
                <w:sz w:val="24"/>
                <w:szCs w:val="24"/>
              </w:rPr>
              <w:t>в 10 раз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867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1370C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86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02812" w:rsidRPr="004C0953" w:rsidTr="008433C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в том числе 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1370C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42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02812" w:rsidRPr="004C0953" w:rsidTr="008433C8">
        <w:trPr>
          <w:gridAfter w:val="1"/>
          <w:wAfter w:w="18" w:type="dxa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Видовая структура инвестиций в основной капитал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жилища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E40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1 292,47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E49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машины, оборудование, включая хозяйственный инвентарь, и другие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4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2CB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02812" w:rsidRPr="004C0953" w:rsidTr="00843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 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C095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0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812" w:rsidRPr="006C43BB" w:rsidRDefault="00102812" w:rsidP="0010281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812" w:rsidRPr="00A82C57" w:rsidRDefault="00102812" w:rsidP="00102812">
      <w:pPr>
        <w:pStyle w:val="ConsPlusNormal"/>
        <w:jc w:val="center"/>
        <w:outlineLvl w:val="2"/>
      </w:pPr>
      <w:r w:rsidRPr="00A82C57">
        <w:rPr>
          <w:rFonts w:ascii="Times New Roman" w:hAnsi="Times New Roman" w:cs="Times New Roman"/>
          <w:sz w:val="26"/>
          <w:szCs w:val="26"/>
        </w:rPr>
        <w:t xml:space="preserve">НАЛОГИ И СБОРЫ </w:t>
      </w:r>
      <w:hyperlink w:anchor="P468" w:history="1">
        <w:r w:rsidRPr="00A82C57">
          <w:rPr>
            <w:rFonts w:ascii="Times New Roman" w:hAnsi="Times New Roman" w:cs="Times New Roman"/>
            <w:sz w:val="26"/>
            <w:szCs w:val="26"/>
          </w:rPr>
          <w:t>&lt;**&gt;</w:t>
        </w:r>
      </w:hyperlink>
    </w:p>
    <w:p w:rsidR="00102812" w:rsidRPr="00A82C57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Pr="00A82C57" w:rsidRDefault="00102812" w:rsidP="001028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8"/>
      <w:bookmarkEnd w:id="1"/>
      <w:r w:rsidRPr="00A82C57">
        <w:rPr>
          <w:rFonts w:ascii="Times New Roman" w:hAnsi="Times New Roman" w:cs="Times New Roman"/>
          <w:sz w:val="26"/>
          <w:szCs w:val="26"/>
        </w:rPr>
        <w:t>&lt;**&gt; бюджет района</w:t>
      </w:r>
    </w:p>
    <w:p w:rsidR="00102812" w:rsidRPr="00A82C57" w:rsidRDefault="00102812" w:rsidP="00102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134"/>
        <w:gridCol w:w="1701"/>
        <w:gridCol w:w="1559"/>
        <w:gridCol w:w="1701"/>
      </w:tblGrid>
      <w:tr w:rsidR="00102812" w:rsidRPr="00A82C57" w:rsidTr="008433C8">
        <w:trPr>
          <w:tblHeader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 к январю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</w:tr>
      <w:tr w:rsidR="00102812" w:rsidRPr="00A82C57" w:rsidTr="008433C8">
        <w:trPr>
          <w:tblHeader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A82C57" w:rsidRDefault="00102812" w:rsidP="00843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A82C57" w:rsidRDefault="00102812" w:rsidP="00843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январь–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426"/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ab/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Налоги на имущество: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ab/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E1CB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B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2812" w:rsidRPr="00A82C57" w:rsidTr="008433C8">
        <w:trPr>
          <w:trHeight w:val="5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A82C57" w:rsidTr="008433C8">
        <w:trPr>
          <w:trHeight w:val="5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C0AFD" w:rsidRDefault="00102812" w:rsidP="0084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FD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C0AFD" w:rsidRDefault="00102812" w:rsidP="0084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FD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C0AFD" w:rsidRDefault="00102812" w:rsidP="0084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812" w:rsidRPr="00BC0AFD" w:rsidRDefault="00102812" w:rsidP="0084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FD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C0AFD" w:rsidRDefault="00102812" w:rsidP="0084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812" w:rsidRPr="00BC0AFD" w:rsidRDefault="00102812" w:rsidP="0084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FD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дотации бюджетам субъектов 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102812" w:rsidRPr="00A82C57" w:rsidTr="008433C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812" w:rsidRPr="00A82C57" w:rsidRDefault="00102812" w:rsidP="0010281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Pr="00A82C57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82C57">
        <w:rPr>
          <w:rFonts w:ascii="Times New Roman" w:hAnsi="Times New Roman" w:cs="Times New Roman"/>
          <w:sz w:val="26"/>
          <w:szCs w:val="26"/>
        </w:rPr>
        <w:t xml:space="preserve">ИСПОЛНЕНИЕ БЮДЖЕТА КАЛИНИНСКОГО РАЙОНА </w:t>
      </w:r>
      <w:hyperlink w:anchor="P619" w:history="1">
        <w:r w:rsidRPr="00A82C57">
          <w:rPr>
            <w:rFonts w:ascii="Times New Roman" w:hAnsi="Times New Roman" w:cs="Times New Roman"/>
            <w:sz w:val="26"/>
            <w:szCs w:val="26"/>
          </w:rPr>
          <w:t>&lt;**&gt;</w:t>
        </w:r>
      </w:hyperlink>
    </w:p>
    <w:p w:rsidR="00102812" w:rsidRPr="00A82C57" w:rsidRDefault="00102812" w:rsidP="001028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2812" w:rsidRPr="00A82C57" w:rsidRDefault="00102812" w:rsidP="001028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9"/>
      <w:bookmarkEnd w:id="2"/>
      <w:r w:rsidRPr="00A82C57">
        <w:rPr>
          <w:rFonts w:ascii="Times New Roman" w:hAnsi="Times New Roman" w:cs="Times New Roman"/>
          <w:sz w:val="26"/>
          <w:szCs w:val="26"/>
        </w:rPr>
        <w:t>&lt;**&gt; бюджет района</w:t>
      </w:r>
    </w:p>
    <w:p w:rsidR="00102812" w:rsidRPr="00A82C57" w:rsidRDefault="00102812" w:rsidP="00102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1559"/>
        <w:gridCol w:w="1418"/>
        <w:gridCol w:w="1276"/>
        <w:gridCol w:w="1417"/>
      </w:tblGrid>
      <w:tr w:rsidR="00102812" w:rsidRPr="00A82C57" w:rsidTr="008433C8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 к январю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</w:tr>
      <w:tr w:rsidR="00102812" w:rsidRPr="00A82C57" w:rsidTr="008433C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102812" w:rsidRPr="00A82C57" w:rsidTr="008433C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12" w:rsidRPr="00A82C57" w:rsidTr="008433C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142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ab/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102812" w:rsidRPr="00A82C57" w:rsidTr="008433C8">
        <w:trPr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A82C57" w:rsidTr="008433C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tabs>
                <w:tab w:val="left" w:pos="142"/>
                <w:tab w:val="left" w:pos="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ab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102812" w:rsidRPr="00A82C57" w:rsidTr="008433C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2812" w:rsidRPr="00A82C57" w:rsidTr="008433C8">
        <w:trPr>
          <w:trHeight w:val="39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</w:tr>
      <w:tr w:rsidR="00102812" w:rsidRPr="009E433D" w:rsidTr="008433C8">
        <w:trPr>
          <w:trHeight w:val="4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 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2812" w:rsidRPr="009E433D" w:rsidTr="008433C8">
        <w:trPr>
          <w:trHeight w:val="43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82C5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9E433D" w:rsidTr="008433C8">
        <w:trPr>
          <w:trHeight w:val="103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C0AFD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812" w:rsidRDefault="00102812" w:rsidP="0010281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Pr="00671ADE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1ADE">
        <w:rPr>
          <w:rFonts w:ascii="Times New Roman" w:hAnsi="Times New Roman" w:cs="Times New Roman"/>
          <w:sz w:val="26"/>
          <w:szCs w:val="26"/>
        </w:rPr>
        <w:lastRenderedPageBreak/>
        <w:t>УПРАВЛЕНИЕ МУНИЦИПАЛЬНЫМ ИМУЩЕСТВОМ</w:t>
      </w:r>
    </w:p>
    <w:p w:rsidR="00102812" w:rsidRPr="00671ADE" w:rsidRDefault="00102812" w:rsidP="001028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2812" w:rsidRPr="00671ADE" w:rsidRDefault="00102812" w:rsidP="001028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ADE">
        <w:rPr>
          <w:rFonts w:ascii="Times New Roman" w:hAnsi="Times New Roman" w:cs="Times New Roman"/>
          <w:sz w:val="26"/>
          <w:szCs w:val="26"/>
        </w:rPr>
        <w:t>&lt;**&gt; бюджет района</w:t>
      </w:r>
    </w:p>
    <w:p w:rsidR="00102812" w:rsidRPr="00593DA5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1417"/>
        <w:gridCol w:w="1757"/>
        <w:gridCol w:w="1587"/>
        <w:gridCol w:w="1794"/>
      </w:tblGrid>
      <w:tr w:rsidR="00102812" w:rsidRPr="00632880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 к январю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</w:tr>
      <w:tr w:rsidR="00102812" w:rsidRPr="00632880" w:rsidTr="008433C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02812" w:rsidRPr="00632880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632880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632880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12" w:rsidRPr="00632880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 автономных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632880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 бюджетных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9E433D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 казенных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02812" w:rsidRPr="00725FA1" w:rsidRDefault="00102812" w:rsidP="001028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2812" w:rsidRPr="00803146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5D69C2">
        <w:rPr>
          <w:rFonts w:ascii="Times New Roman" w:hAnsi="Times New Roman" w:cs="Times New Roman"/>
          <w:color w:val="000000"/>
          <w:sz w:val="26"/>
          <w:szCs w:val="26"/>
        </w:rPr>
        <w:t>БЛАГОУСТРОЙСТВО И ОБЕСПЕЧЕНИЕ ЖИЗНЕДЕЯТЕЛЬНОСТИ ТЕРРИТОРИИ</w:t>
      </w:r>
    </w:p>
    <w:p w:rsidR="00102812" w:rsidRPr="006C43BB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1417"/>
        <w:gridCol w:w="1757"/>
        <w:gridCol w:w="1587"/>
        <w:gridCol w:w="1794"/>
      </w:tblGrid>
      <w:tr w:rsidR="00102812" w:rsidRPr="006C43BB" w:rsidTr="008433C8">
        <w:trPr>
          <w:trHeight w:val="16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март 2018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март 2017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март 2018 года к январю - марту 2017 года, %</w:t>
            </w: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фонд района         по состоянию на 01.01.2018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проездов, подлежащих содержанию механизированными способами (с учетом кратности содержания)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территории района, подлежащая содержанию          (с учетом кратности содержания)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</w:tr>
      <w:tr w:rsidR="00102812" w:rsidRPr="006C43BB" w:rsidTr="008433C8">
        <w:trPr>
          <w:trHeight w:val="242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газонов, цветников подлежащих благоустройству, в том числе содержанию          (с учетом кратности содержания)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</w:t>
            </w: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(проездов, въездов, тротуаров, лестничных маршей), подлежащих восстановлению     и (или)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 проездов, въездов, тротуаров, лестничных маршей, подлежащих восстановлению и (или)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(общественных пространств, скверов), расположенных на территории района, подлежащих восстановлению и (или)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2812" w:rsidRPr="006C43BB" w:rsidTr="008433C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растительных остатков, образовавшихся после санитарной и омолаживающей обрезки, удаления поросли и сноса аварийных и сухих зеленых насаждений на территории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80314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D69C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02812" w:rsidRPr="00725FA1" w:rsidRDefault="00102812" w:rsidP="001028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812" w:rsidRPr="00EA450F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450F">
        <w:rPr>
          <w:rFonts w:ascii="Times New Roman" w:hAnsi="Times New Roman" w:cs="Times New Roman"/>
          <w:sz w:val="26"/>
          <w:szCs w:val="26"/>
        </w:rPr>
        <w:t>ЭНЕРГОПОТРЕБЛЕНИЕ</w:t>
      </w:r>
    </w:p>
    <w:p w:rsidR="00102812" w:rsidRPr="00EA450F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52"/>
        <w:gridCol w:w="1701"/>
        <w:gridCol w:w="1559"/>
        <w:gridCol w:w="1843"/>
      </w:tblGrid>
      <w:tr w:rsidR="00102812" w:rsidRPr="00EA450F" w:rsidTr="008433C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 xml:space="preserve">Лимит за 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 xml:space="preserve">Факт за 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02812" w:rsidRPr="00EA450F" w:rsidTr="008433C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Потребление муниципальными учреждениями, финансируемыми за счет средств бюджета района: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812" w:rsidRPr="00EA450F" w:rsidTr="008433C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- тепла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E5C1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A">
              <w:rPr>
                <w:rFonts w:ascii="Times New Roman" w:hAnsi="Times New Roman" w:cs="Times New Roman"/>
                <w:sz w:val="24"/>
                <w:szCs w:val="24"/>
              </w:rPr>
              <w:t>296,86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467E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288,77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467E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102812" w:rsidRPr="00EA450F" w:rsidTr="008433C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- электроэнергии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E5C1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A">
              <w:rPr>
                <w:rFonts w:ascii="Times New Roman" w:hAnsi="Times New Roman" w:cs="Times New Roman"/>
                <w:sz w:val="24"/>
                <w:szCs w:val="24"/>
              </w:rPr>
              <w:t>67,56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467E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467E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102812" w:rsidRPr="00EA450F" w:rsidTr="008433C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- воды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EA450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F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5E5C1A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A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467E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467E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2812" w:rsidRPr="00EA450F" w:rsidRDefault="00102812" w:rsidP="0010281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Pr="00725FA1" w:rsidRDefault="00102812" w:rsidP="0010281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Pr="00725FA1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>ЗАНЯТОСТЬ НАСЕЛЕНИЯ</w:t>
      </w:r>
    </w:p>
    <w:p w:rsidR="00102812" w:rsidRPr="00725FA1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17"/>
        <w:gridCol w:w="1701"/>
        <w:gridCol w:w="1418"/>
        <w:gridCol w:w="1984"/>
      </w:tblGrid>
      <w:tr w:rsidR="00102812" w:rsidRPr="009E433D" w:rsidTr="008433C8">
        <w:trPr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2018 года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к январю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сообщивших об увольнении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Заявленная потребность в работниках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D6C7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службу занятости за содействием в поиске подходящей работы (поставлено на учет)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E0A0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06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E0A0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06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E0A0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06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Признано граждан безработными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E0A0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0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E0A0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06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E0A06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0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состоящих на учете в службе занятости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3D289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91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3D289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9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3D289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в том числе безработные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B67D8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D8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B67D8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D8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B67D8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D8">
              <w:rPr>
                <w:rFonts w:ascii="Times New Roman" w:hAnsi="Times New Roman" w:cs="Times New Roman"/>
                <w:sz w:val="24"/>
                <w:szCs w:val="24"/>
              </w:rPr>
              <w:t>в 1,5 раза меньше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из них получают пособие по безработице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95140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95140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C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95140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Всего трудоустроено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87E0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87E0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87E0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в том числе безработных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87E0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87E0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87E02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Участвовало граждан в общественных работах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81C9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81C9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D81C9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7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Направлено безработных граждан на профессиональное обучение и дополнительное профессиональное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4580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4580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4580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0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отчетного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4580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0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4580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4580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0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</w:tbl>
    <w:p w:rsidR="00102812" w:rsidRPr="00725FA1" w:rsidRDefault="00102812" w:rsidP="001028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2812" w:rsidRPr="00BA6BEF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A6BEF">
        <w:rPr>
          <w:rFonts w:ascii="Times New Roman" w:hAnsi="Times New Roman" w:cs="Times New Roman"/>
          <w:color w:val="000000"/>
          <w:sz w:val="26"/>
          <w:szCs w:val="26"/>
        </w:rPr>
        <w:t>СОЦИАЛЬНАЯ ПОДДЕРЖКА НАСЕЛЕНИЯ</w:t>
      </w:r>
    </w:p>
    <w:p w:rsidR="00102812" w:rsidRPr="00BA6BEF" w:rsidRDefault="00102812" w:rsidP="0010281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17"/>
        <w:gridCol w:w="1701"/>
        <w:gridCol w:w="1559"/>
        <w:gridCol w:w="1843"/>
      </w:tblGrid>
      <w:tr w:rsidR="00102812" w:rsidRPr="00BA6BEF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 к январю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июню</w:t>
            </w: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года, %</w:t>
            </w:r>
          </w:p>
        </w:tc>
      </w:tr>
      <w:tr w:rsidR="00102812" w:rsidRPr="00BA6BEF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состоящих на учете в органах социальной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102812" w:rsidRPr="00BA6BEF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102812" w:rsidRPr="00BA6BEF" w:rsidTr="008433C8">
        <w:trPr>
          <w:trHeight w:val="956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социальной поддержки, установленных федеральным и </w:t>
            </w: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F682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F682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F682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102812" w:rsidRPr="00BA6BEF" w:rsidTr="008433C8">
        <w:trPr>
          <w:trHeight w:val="956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F682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384 717,8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F682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F682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</w:tr>
      <w:tr w:rsidR="00102812" w:rsidRPr="00BA6BEF" w:rsidTr="008433C8">
        <w:trPr>
          <w:trHeight w:val="634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12" w:rsidRPr="00145E3E" w:rsidRDefault="00102812" w:rsidP="00843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E3E">
              <w:rPr>
                <w:rFonts w:ascii="Times New Roman" w:hAnsi="Times New Roman"/>
                <w:color w:val="000000"/>
                <w:sz w:val="24"/>
                <w:szCs w:val="24"/>
              </w:rPr>
              <w:t>3 652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12" w:rsidRPr="00145E3E" w:rsidRDefault="00102812" w:rsidP="00843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E3E">
              <w:rPr>
                <w:rFonts w:ascii="Times New Roman" w:hAnsi="Times New Roman"/>
                <w:color w:val="000000"/>
                <w:sz w:val="24"/>
                <w:szCs w:val="24"/>
              </w:rPr>
              <w:t>3 891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45E3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102812" w:rsidRPr="00BA6BEF" w:rsidTr="008433C8">
        <w:trPr>
          <w:trHeight w:val="633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45E3E" w:rsidRDefault="00102812" w:rsidP="00843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E3E">
              <w:rPr>
                <w:rFonts w:ascii="Times New Roman" w:hAnsi="Times New Roman"/>
                <w:color w:val="000000"/>
                <w:sz w:val="24"/>
                <w:szCs w:val="24"/>
              </w:rPr>
              <w:t>31 396,7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45E3E" w:rsidRDefault="00102812" w:rsidP="00843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E3E">
              <w:rPr>
                <w:rFonts w:ascii="Times New Roman" w:hAnsi="Times New Roman"/>
                <w:color w:val="000000"/>
                <w:sz w:val="24"/>
                <w:szCs w:val="24"/>
              </w:rPr>
              <w:t>28 863,1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145E3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102812" w:rsidRPr="00BA6BEF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56 341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3321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3321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102812" w:rsidRPr="00BA6BEF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BA6BEF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размер назначенной пенсии (на конец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A6BEF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3321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433217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</w:tbl>
    <w:p w:rsidR="00102812" w:rsidRDefault="00102812" w:rsidP="0010281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2812" w:rsidRDefault="00102812" w:rsidP="00102812">
      <w:pPr>
        <w:pStyle w:val="ConsPlusNormal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102812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102812" w:rsidRPr="000C3D43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D7A2A">
        <w:rPr>
          <w:rFonts w:ascii="Times New Roman" w:hAnsi="Times New Roman" w:cs="Times New Roman"/>
          <w:sz w:val="26"/>
          <w:szCs w:val="26"/>
        </w:rPr>
        <w:t>УРОВЕНЬ ЖИЗНИ НАСЕЛЕНИЯ</w:t>
      </w:r>
    </w:p>
    <w:p w:rsidR="00102812" w:rsidRPr="000C3D43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17"/>
        <w:gridCol w:w="1701"/>
        <w:gridCol w:w="1559"/>
        <w:gridCol w:w="1843"/>
      </w:tblGrid>
      <w:tr w:rsidR="00102812" w:rsidRPr="000C3D43" w:rsidTr="008433C8">
        <w:trPr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 2018 года к январю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 xml:space="preserve"> 2017 года, %</w:t>
            </w:r>
          </w:p>
        </w:tc>
      </w:tr>
      <w:tr w:rsidR="00102812" w:rsidRPr="000C3D43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1C2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9">
              <w:rPr>
                <w:rFonts w:ascii="Times New Roman" w:hAnsi="Times New Roman" w:cs="Times New Roman"/>
                <w:sz w:val="24"/>
                <w:szCs w:val="24"/>
              </w:rPr>
              <w:t xml:space="preserve">33 289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BD1C2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29">
              <w:rPr>
                <w:rFonts w:ascii="Times New Roman" w:hAnsi="Times New Roman" w:cs="Times New Roman"/>
                <w:sz w:val="24"/>
                <w:szCs w:val="24"/>
              </w:rPr>
              <w:t xml:space="preserve">32 861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C29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02812" w:rsidRPr="000C3D43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(без выплат социального характера)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C3D43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766">
              <w:rPr>
                <w:rFonts w:ascii="Times New Roman" w:hAnsi="Times New Roman" w:cs="Times New Roman"/>
                <w:sz w:val="24"/>
                <w:szCs w:val="24"/>
              </w:rPr>
              <w:t>36 078,8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7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66">
              <w:rPr>
                <w:rFonts w:ascii="Times New Roman" w:hAnsi="Times New Roman" w:cs="Times New Roman"/>
                <w:sz w:val="24"/>
                <w:szCs w:val="24"/>
              </w:rPr>
              <w:t>099,0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250A0E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76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102812" w:rsidRPr="009E433D" w:rsidTr="008433C8">
        <w:trPr>
          <w:trHeight w:val="87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9E433D" w:rsidTr="008433C8">
        <w:trPr>
          <w:trHeight w:val="119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имеющих задолженность по заработной плате*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0463EC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на душу населения по Челябинской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973B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B0">
              <w:rPr>
                <w:rFonts w:ascii="Times New Roman" w:hAnsi="Times New Roman" w:cs="Times New Roman"/>
                <w:sz w:val="24"/>
                <w:szCs w:val="24"/>
              </w:rPr>
              <w:t xml:space="preserve">9 689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26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25">
              <w:rPr>
                <w:rFonts w:ascii="Times New Roman" w:hAnsi="Times New Roman" w:cs="Times New Roman"/>
                <w:sz w:val="24"/>
                <w:szCs w:val="24"/>
              </w:rPr>
              <w:t xml:space="preserve">9 914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1584B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4B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102812" w:rsidRPr="009E433D" w:rsidTr="008433C8">
        <w:trPr>
          <w:trHeight w:val="5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ab/>
              <w:t>трудоспособного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973B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B0">
              <w:rPr>
                <w:rFonts w:ascii="Times New Roman" w:hAnsi="Times New Roman" w:cs="Times New Roman"/>
                <w:sz w:val="24"/>
                <w:szCs w:val="24"/>
              </w:rPr>
              <w:t xml:space="preserve">10 344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26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25">
              <w:rPr>
                <w:rFonts w:ascii="Times New Roman" w:hAnsi="Times New Roman" w:cs="Times New Roman"/>
                <w:sz w:val="24"/>
                <w:szCs w:val="24"/>
              </w:rPr>
              <w:t xml:space="preserve">10 608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1584B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4B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02812" w:rsidRPr="009E433D" w:rsidTr="008433C8">
        <w:trPr>
          <w:trHeight w:val="59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973B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B0">
              <w:rPr>
                <w:rFonts w:ascii="Times New Roman" w:hAnsi="Times New Roman" w:cs="Times New Roman"/>
                <w:sz w:val="24"/>
                <w:szCs w:val="24"/>
              </w:rPr>
              <w:t xml:space="preserve">7 979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26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25">
              <w:rPr>
                <w:rFonts w:ascii="Times New Roman" w:hAnsi="Times New Roman" w:cs="Times New Roman"/>
                <w:sz w:val="24"/>
                <w:szCs w:val="24"/>
              </w:rPr>
              <w:t xml:space="preserve">8 198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1584B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4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102812" w:rsidRPr="009E433D" w:rsidTr="008433C8">
        <w:trPr>
          <w:trHeight w:val="60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725FA1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A973B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B0">
              <w:rPr>
                <w:rFonts w:ascii="Times New Roman" w:hAnsi="Times New Roman" w:cs="Times New Roman"/>
                <w:sz w:val="24"/>
                <w:szCs w:val="24"/>
              </w:rPr>
              <w:t xml:space="preserve">10 147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326525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25">
              <w:rPr>
                <w:rFonts w:ascii="Times New Roman" w:hAnsi="Times New Roman" w:cs="Times New Roman"/>
                <w:sz w:val="24"/>
                <w:szCs w:val="24"/>
              </w:rPr>
              <w:t xml:space="preserve">10 221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1584B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4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</w:tbl>
    <w:p w:rsidR="00102812" w:rsidRPr="00725FA1" w:rsidRDefault="00102812" w:rsidP="001028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A1">
        <w:rPr>
          <w:rFonts w:ascii="Times New Roman" w:hAnsi="Times New Roman" w:cs="Times New Roman"/>
          <w:sz w:val="26"/>
          <w:szCs w:val="26"/>
        </w:rPr>
        <w:t>Примечание: * показатели представлены по учтенному кругу крупных и средних организаций, кроме субъектов малого предпринимательства.</w:t>
      </w:r>
    </w:p>
    <w:p w:rsidR="00102812" w:rsidRPr="00725FA1" w:rsidRDefault="00102812" w:rsidP="001028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50C9">
        <w:rPr>
          <w:rFonts w:ascii="Times New Roman" w:hAnsi="Times New Roman" w:cs="Times New Roman"/>
          <w:sz w:val="26"/>
          <w:szCs w:val="26"/>
        </w:rPr>
        <w:lastRenderedPageBreak/>
        <w:t>ОБЩЕСТВЕННАЯ БЕЗОПАСНОСТЬ</w:t>
      </w:r>
    </w:p>
    <w:p w:rsidR="00102812" w:rsidRPr="00725FA1" w:rsidRDefault="00102812" w:rsidP="001028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17"/>
        <w:gridCol w:w="1701"/>
        <w:gridCol w:w="1559"/>
        <w:gridCol w:w="1701"/>
      </w:tblGrid>
      <w:tr w:rsidR="00102812" w:rsidRPr="00632880" w:rsidTr="008433C8">
        <w:trPr>
          <w:cantSplit/>
          <w:trHeight w:val="113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 к январю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</w:tr>
      <w:tr w:rsidR="00102812" w:rsidRPr="00632880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250C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250C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250C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02812" w:rsidRPr="009E433D" w:rsidTr="008433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2" w:rsidRPr="00632880" w:rsidRDefault="00102812" w:rsidP="00843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Раскрытые преступления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32880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250C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250C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12" w:rsidRPr="006250C9" w:rsidRDefault="00102812" w:rsidP="0084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9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</w:tbl>
    <w:p w:rsidR="00102812" w:rsidRPr="001B7EBC" w:rsidRDefault="00102812" w:rsidP="001028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6F7" w:rsidRPr="00102812" w:rsidRDefault="00102812" w:rsidP="00102812">
      <w:bookmarkStart w:id="3" w:name="_GoBack"/>
      <w:bookmarkEnd w:id="3"/>
    </w:p>
    <w:sectPr w:rsidR="005A76F7" w:rsidRPr="00102812" w:rsidSect="009F0528">
      <w:headerReference w:type="default" r:id="rId4"/>
      <w:pgSz w:w="11905" w:h="16838"/>
      <w:pgMar w:top="1134" w:right="567" w:bottom="1134" w:left="1701" w:header="397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E1" w:rsidRDefault="00102812" w:rsidP="003B6D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2"/>
    <w:rsid w:val="00102812"/>
    <w:rsid w:val="009B65D9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EE1C-5D7E-4315-95C5-43074487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rsid w:val="0010281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281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1</cp:revision>
  <dcterms:created xsi:type="dcterms:W3CDTF">2018-08-23T12:23:00Z</dcterms:created>
  <dcterms:modified xsi:type="dcterms:W3CDTF">2018-08-23T12:23:00Z</dcterms:modified>
</cp:coreProperties>
</file>